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12" w:rsidRDefault="00F55C12"/>
    <w:p w:rsidR="00F55C12" w:rsidRDefault="00F55C1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F55C12">
        <w:trPr>
          <w:cantSplit/>
          <w:trHeight w:val="240"/>
        </w:trPr>
        <w:tc>
          <w:tcPr>
            <w:tcW w:w="5245" w:type="dxa"/>
          </w:tcPr>
          <w:p w:rsidR="00F55C12" w:rsidRDefault="00F55C12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  <w:r>
              <w:t xml:space="preserve">Politische Gemeinde </w:t>
            </w:r>
            <w:r>
              <w:fldChar w:fldCharType="begin"/>
            </w:r>
            <w:r>
              <w:fldChar w:fldCharType="separate"/>
            </w:r>
            <w:r>
              <w:rPr>
                <w:noProof/>
              </w:rPr>
              <w:t>Stop</w:t>
            </w:r>
            <w:r>
              <w:fldChar w:fldCharType="end"/>
            </w:r>
            <w:proofErr w:type="spellStart"/>
            <w:r>
              <w:rPr>
                <w:vanish/>
                <w:color w:val="FF0000"/>
              </w:rPr>
              <w:t>Stop</w:t>
            </w:r>
            <w:proofErr w:type="spellEnd"/>
            <w:r>
              <w:rPr>
                <w:vanish/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4111" w:type="dxa"/>
          </w:tcPr>
          <w:p w:rsidR="00F55C12" w:rsidRDefault="00F55C12">
            <w:pPr>
              <w:pStyle w:val="Adressbereich"/>
              <w:ind w:left="2268" w:hanging="2268"/>
            </w:pPr>
            <w:bookmarkStart w:id="0" w:name="AnzahlSeiten"/>
            <w:bookmarkEnd w:id="0"/>
            <w:r>
              <w:tab/>
              <w:t xml:space="preserve">Kanton St.Gallen  </w:t>
            </w:r>
          </w:p>
        </w:tc>
      </w:tr>
      <w:tr w:rsidR="00F55C12">
        <w:trPr>
          <w:cantSplit/>
          <w:trHeight w:val="240"/>
        </w:trPr>
        <w:tc>
          <w:tcPr>
            <w:tcW w:w="5245" w:type="dxa"/>
          </w:tcPr>
          <w:p w:rsidR="00F55C12" w:rsidRDefault="00F55C12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</w:p>
        </w:tc>
        <w:tc>
          <w:tcPr>
            <w:tcW w:w="4111" w:type="dxa"/>
          </w:tcPr>
          <w:p w:rsidR="00F55C12" w:rsidRDefault="00F55C12">
            <w:pPr>
              <w:pStyle w:val="Adressbereich"/>
              <w:ind w:left="2268" w:hanging="2268"/>
            </w:pPr>
          </w:p>
        </w:tc>
      </w:tr>
      <w:tr w:rsidR="00F55C12">
        <w:trPr>
          <w:cantSplit/>
          <w:trHeight w:val="240"/>
        </w:trPr>
        <w:tc>
          <w:tcPr>
            <w:tcW w:w="5245" w:type="dxa"/>
          </w:tcPr>
          <w:p w:rsidR="00F55C12" w:rsidRDefault="00F55C12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ind w:right="-2126"/>
            </w:pPr>
          </w:p>
        </w:tc>
        <w:tc>
          <w:tcPr>
            <w:tcW w:w="4111" w:type="dxa"/>
          </w:tcPr>
          <w:p w:rsidR="00F55C12" w:rsidRDefault="00F55C12">
            <w:pPr>
              <w:pStyle w:val="Adressbereich"/>
              <w:ind w:left="2268" w:hanging="2268"/>
            </w:pPr>
          </w:p>
        </w:tc>
      </w:tr>
    </w:tbl>
    <w:p w:rsidR="00F55C12" w:rsidRDefault="00F55C12"/>
    <w:p w:rsidR="00F55C12" w:rsidRDefault="00F55C12">
      <w:pPr>
        <w:jc w:val="center"/>
        <w:rPr>
          <w:sz w:val="32"/>
          <w:u w:val="single"/>
        </w:rPr>
      </w:pPr>
      <w:r>
        <w:rPr>
          <w:sz w:val="32"/>
          <w:u w:val="single"/>
        </w:rPr>
        <w:t>Abnahme-Vertrag für verschmutztes Abwasser</w:t>
      </w:r>
    </w:p>
    <w:p w:rsidR="00F55C12" w:rsidRDefault="00F55C12"/>
    <w:p w:rsidR="00F55C12" w:rsidRDefault="00F55C12">
      <w:pPr>
        <w:pStyle w:val="Begleitzettel"/>
      </w:pPr>
      <w:bookmarkStart w:id="1" w:name="Begleitzettel"/>
      <w:bookmarkEnd w:id="1"/>
    </w:p>
    <w:p w:rsidR="00F55C12" w:rsidRDefault="00F55C12">
      <w:pPr>
        <w:pStyle w:val="Begleitzettel"/>
      </w:pPr>
    </w:p>
    <w:p w:rsidR="00F55C12" w:rsidRDefault="00F55C12">
      <w:pPr>
        <w:jc w:val="center"/>
      </w:pPr>
      <w:r>
        <w:t>zwischen</w:t>
      </w:r>
    </w:p>
    <w:p w:rsidR="00F55C12" w:rsidRDefault="00F55C12">
      <w:pPr>
        <w:jc w:val="center"/>
      </w:pPr>
    </w:p>
    <w:p w:rsidR="00F55C12" w:rsidRDefault="00F55C12"/>
    <w:p w:rsidR="00F55C12" w:rsidRDefault="00F55C12"/>
    <w:p w:rsidR="00F55C12" w:rsidRDefault="00F55C12">
      <w:r>
        <w:rPr>
          <w:b/>
          <w:u w:val="single"/>
        </w:rPr>
        <w:fldChar w:fldCharType="begin"/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Stop</w:t>
      </w:r>
      <w:r>
        <w:rPr>
          <w:b/>
          <w:u w:val="single"/>
        </w:rPr>
        <w:fldChar w:fldCharType="end"/>
      </w:r>
      <w:proofErr w:type="spellStart"/>
      <w:proofErr w:type="gramStart"/>
      <w:r>
        <w:rPr>
          <w:b/>
          <w:vanish/>
          <w:color w:val="FF0000"/>
          <w:u w:val="single"/>
        </w:rPr>
        <w:t>Stop</w:t>
      </w:r>
      <w:proofErr w:type="spellEnd"/>
      <w:r>
        <w:rPr>
          <w:b/>
          <w:vanish/>
          <w:color w:val="FF0000"/>
          <w:u w:val="single"/>
        </w:rPr>
        <w:t xml:space="preserve"> </w:t>
      </w:r>
      <w:r>
        <w:rPr>
          <w:b/>
          <w:u w:val="single"/>
        </w:rPr>
        <w:t xml:space="preserve"> </w:t>
      </w:r>
      <w:r>
        <w:t>,</w:t>
      </w:r>
      <w:proofErr w:type="gramEnd"/>
      <w:r>
        <w:t xml:space="preserve"> als Eigentümer des Grundstückes</w:t>
      </w:r>
    </w:p>
    <w:p w:rsidR="00F55C12" w:rsidRDefault="00F55C12">
      <w:r>
        <w:t xml:space="preserve">Nr.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, für sich und seine Rechtsnachfolger</w:t>
      </w:r>
    </w:p>
    <w:p w:rsidR="00F55C12" w:rsidRDefault="00F55C12">
      <w:bookmarkStart w:id="2" w:name="BANummerEntfernen"/>
      <w:bookmarkEnd w:id="2"/>
    </w:p>
    <w:p w:rsidR="00F55C12" w:rsidRDefault="00F55C12"/>
    <w:p w:rsidR="00F55C12" w:rsidRDefault="00F55C12">
      <w:pPr>
        <w:jc w:val="center"/>
      </w:pPr>
      <w:r>
        <w:t>und der</w:t>
      </w:r>
    </w:p>
    <w:p w:rsidR="00F55C12" w:rsidRDefault="00F55C12">
      <w:pPr>
        <w:jc w:val="center"/>
      </w:pPr>
    </w:p>
    <w:p w:rsidR="00F55C12" w:rsidRDefault="00F55C12">
      <w:pPr>
        <w:jc w:val="center"/>
      </w:pPr>
    </w:p>
    <w:p w:rsidR="00F55C12" w:rsidRDefault="00F55C12">
      <w:r>
        <w:rPr>
          <w:b/>
          <w:u w:val="single"/>
        </w:rPr>
        <w:t xml:space="preserve">Politischen Gemeinde </w:t>
      </w:r>
      <w:r>
        <w:rPr>
          <w:b/>
          <w:u w:val="single"/>
        </w:rPr>
        <w:fldChar w:fldCharType="begin"/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Stop</w:t>
      </w:r>
      <w:r>
        <w:rPr>
          <w:b/>
          <w:u w:val="single"/>
        </w:rPr>
        <w:fldChar w:fldCharType="end"/>
      </w:r>
      <w:proofErr w:type="spellStart"/>
      <w:r>
        <w:rPr>
          <w:b/>
          <w:vanish/>
          <w:color w:val="FF0000"/>
          <w:u w:val="single"/>
        </w:rPr>
        <w:t>Stop</w:t>
      </w:r>
      <w:proofErr w:type="spellEnd"/>
      <w:r>
        <w:rPr>
          <w:b/>
          <w:vanish/>
          <w:color w:val="FF0000"/>
          <w:u w:val="single"/>
        </w:rPr>
        <w:t xml:space="preserve"> </w:t>
      </w:r>
      <w:r>
        <w:rPr>
          <w:b/>
          <w:u w:val="single"/>
        </w:rPr>
        <w:t xml:space="preserve"> </w:t>
      </w:r>
      <w:r>
        <w:t xml:space="preserve">, als Eigentümerin der Abwasserreinigungsanlage (ARA)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, vertreten durch den Gemeinderat</w:t>
      </w:r>
    </w:p>
    <w:p w:rsidR="00F55C12" w:rsidRDefault="00F55C12"/>
    <w:p w:rsidR="00F55C12" w:rsidRDefault="00F55C12"/>
    <w:p w:rsidR="00F55C12" w:rsidRDefault="00F55C12"/>
    <w:p w:rsidR="00F55C12" w:rsidRDefault="00F55C12">
      <w:r>
        <w:t>____________________________________________________________________________</w:t>
      </w:r>
    </w:p>
    <w:p w:rsidR="00F55C12" w:rsidRDefault="00F55C12">
      <w:bookmarkStart w:id="3" w:name="Beginn"/>
      <w:bookmarkEnd w:id="3"/>
    </w:p>
    <w:p w:rsidR="00F55C12" w:rsidRDefault="00F55C12"/>
    <w:p w:rsidR="00F55C12" w:rsidRDefault="00F55C12"/>
    <w:p w:rsidR="00F55C12" w:rsidRDefault="00F55C12"/>
    <w:p w:rsidR="00F55C12" w:rsidRDefault="00F55C12">
      <w:r>
        <w:t xml:space="preserve">Die Eigentümer des Grundstückes Nr. ,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, sind verpflichtet, sämtliche, auf der Liegenschaft Ass.-Nr.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, anfallenden, verschmutzten häuslichen Abwässer in einem abflusslosen Behälter zu stapeln und periodisch mittels Tankfahrzeug auf die ARA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bzw. auf einen von der Gemeinde bezeichneten Kanalisationsschacht abzuführen, solange die Liegenschaft nicht an die öffentliche Kanalisation angeschlossen ist.</w:t>
      </w:r>
    </w:p>
    <w:p w:rsidR="00F55C12" w:rsidRDefault="00F55C12"/>
    <w:p w:rsidR="00F55C12" w:rsidRDefault="00F55C12">
      <w:r>
        <w:t>Dabei gelten die folgenden Abmachungen:</w:t>
      </w:r>
    </w:p>
    <w:p w:rsidR="00F55C12" w:rsidRDefault="00F55C12"/>
    <w:p w:rsidR="00F55C12" w:rsidRDefault="00F55C12">
      <w:pPr>
        <w:numPr>
          <w:ilvl w:val="0"/>
          <w:numId w:val="11"/>
        </w:numPr>
      </w:pPr>
      <w:r>
        <w:t xml:space="preserve">Die verschmutzten, häuslichen Abwässer der Liegenschaft Ass.-Nr.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, sind der ARA 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>zuzuführen. Jede andere Beseitigung ist untersagt.</w:t>
      </w:r>
    </w:p>
    <w:p w:rsidR="00F55C12" w:rsidRDefault="00F55C12">
      <w:pPr>
        <w:tabs>
          <w:tab w:val="clear" w:pos="426"/>
        </w:tabs>
      </w:pPr>
    </w:p>
    <w:p w:rsidR="00F55C12" w:rsidRDefault="00F55C12">
      <w:pPr>
        <w:numPr>
          <w:ilvl w:val="0"/>
          <w:numId w:val="11"/>
        </w:numPr>
      </w:pPr>
      <w:r>
        <w:t xml:space="preserve">Die Gemeinde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erklärt sich bereit, die oben genannten verschmutzten Abwässer in der ARA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unter folgenden Bedingungen zur Reinigung anzunehmen: </w:t>
      </w:r>
    </w:p>
    <w:p w:rsidR="00F55C12" w:rsidRDefault="00F55C12">
      <w:pPr>
        <w:tabs>
          <w:tab w:val="clear" w:pos="426"/>
        </w:tabs>
      </w:pPr>
    </w:p>
    <w:p w:rsidR="00F55C12" w:rsidRDefault="00F55C12">
      <w:pPr>
        <w:numPr>
          <w:ilvl w:val="0"/>
          <w:numId w:val="12"/>
        </w:numPr>
        <w:tabs>
          <w:tab w:val="clear" w:pos="851"/>
          <w:tab w:val="left" w:pos="709"/>
        </w:tabs>
      </w:pPr>
      <w:r>
        <w:t xml:space="preserve"> Der Zeitpunkt (Datum und Uhrzeit) der Zuführung der verschmutzten Abwässer in die ARA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ist mit dem Klärwerksmeister (Herr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, Tel. Nr.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) vorgängig zu vereinbaren (spätestens am Vortag).</w:t>
      </w:r>
    </w:p>
    <w:p w:rsidR="00F55C12" w:rsidRDefault="00F55C12">
      <w:pPr>
        <w:tabs>
          <w:tab w:val="clear" w:pos="851"/>
          <w:tab w:val="left" w:pos="709"/>
        </w:tabs>
        <w:ind w:left="420"/>
      </w:pPr>
    </w:p>
    <w:p w:rsidR="00F55C12" w:rsidRDefault="00F55C12">
      <w:pPr>
        <w:numPr>
          <w:ilvl w:val="0"/>
          <w:numId w:val="12"/>
        </w:numPr>
        <w:tabs>
          <w:tab w:val="clear" w:pos="851"/>
          <w:tab w:val="left" w:pos="709"/>
        </w:tabs>
      </w:pPr>
      <w:r>
        <w:t xml:space="preserve"> Das Abwasser darf nur in Anwesenheit des Klärwerkmeisters abgeladen werden. Der Klärwerkmeister bestimmt die Einleitstelle. Den Anweisungen des Klärwerkmeisters ist strikte Folge zu leisten.</w:t>
      </w:r>
    </w:p>
    <w:p w:rsidR="00F55C12" w:rsidRDefault="00F55C12">
      <w:pPr>
        <w:tabs>
          <w:tab w:val="clear" w:pos="851"/>
          <w:tab w:val="left" w:pos="709"/>
        </w:tabs>
      </w:pPr>
    </w:p>
    <w:p w:rsidR="00F55C12" w:rsidRDefault="00F55C12">
      <w:pPr>
        <w:numPr>
          <w:ilvl w:val="0"/>
          <w:numId w:val="11"/>
        </w:numPr>
        <w:tabs>
          <w:tab w:val="clear" w:pos="851"/>
          <w:tab w:val="left" w:pos="709"/>
        </w:tabs>
      </w:pPr>
      <w:r>
        <w:t>Die Transportkosten gehen vollumfänglich zu Lasten des Hauseigentümers.</w:t>
      </w:r>
    </w:p>
    <w:p w:rsidR="00F55C12" w:rsidRDefault="00F55C12">
      <w:pPr>
        <w:tabs>
          <w:tab w:val="clear" w:pos="851"/>
          <w:tab w:val="left" w:pos="709"/>
        </w:tabs>
      </w:pPr>
    </w:p>
    <w:p w:rsidR="00F55C12" w:rsidRDefault="00F55C12">
      <w:pPr>
        <w:numPr>
          <w:ilvl w:val="0"/>
          <w:numId w:val="11"/>
        </w:numPr>
        <w:tabs>
          <w:tab w:val="clear" w:pos="851"/>
          <w:tab w:val="left" w:pos="709"/>
        </w:tabs>
      </w:pPr>
      <w:r>
        <w:t>Die Abwassergebühren werden jährlich in Rechnung gestellt. Dabei wird von einer anrechenbaren Abwassermenge von .... m</w:t>
      </w:r>
      <w:r>
        <w:rPr>
          <w:vertAlign w:val="superscript"/>
        </w:rPr>
        <w:t>3</w:t>
      </w:r>
      <w:r>
        <w:t xml:space="preserve"> ausgegangen.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numPr>
          <w:ilvl w:val="0"/>
          <w:numId w:val="11"/>
        </w:numPr>
        <w:tabs>
          <w:tab w:val="clear" w:pos="851"/>
          <w:tab w:val="left" w:pos="709"/>
        </w:tabs>
      </w:pPr>
      <w:r>
        <w:lastRenderedPageBreak/>
        <w:t>Nicht verschmutzte Abwässer (Dachwasser, Vorplatzwasser, etc.) darf nicht der ARA zugeführt werden.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numPr>
          <w:ilvl w:val="0"/>
          <w:numId w:val="11"/>
        </w:numPr>
        <w:tabs>
          <w:tab w:val="clear" w:pos="851"/>
          <w:tab w:val="left" w:pos="709"/>
        </w:tabs>
      </w:pPr>
      <w:r>
        <w:t xml:space="preserve">Sobald die Liegenschaft Nr.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, an die öffentliche Kanalisation angeschlossen ist, fällt dieser Vertrag dahin.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>Der Eigentümer des Grundstückes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 xml:space="preserve">Nr.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:</w:t>
      </w:r>
      <w:r>
        <w:tab/>
      </w:r>
      <w:r>
        <w:tab/>
      </w:r>
      <w:r>
        <w:tab/>
        <w:t>............................................................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ab/>
      </w:r>
      <w:r>
        <w:tab/>
      </w:r>
      <w:r>
        <w:tab/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 xml:space="preserve">Gemeinderat </w:t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>Der Gemeindepräsident:</w:t>
      </w:r>
      <w:r>
        <w:tab/>
        <w:t>.............................................................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ab/>
      </w:r>
      <w:r>
        <w:tab/>
      </w:r>
      <w:r>
        <w:tab/>
      </w:r>
    </w:p>
    <w:p w:rsidR="00F55C12" w:rsidRDefault="00F55C12">
      <w:pPr>
        <w:tabs>
          <w:tab w:val="clear" w:pos="426"/>
          <w:tab w:val="clear" w:pos="851"/>
          <w:tab w:val="left" w:pos="709"/>
        </w:tabs>
        <w:ind w:left="5220"/>
      </w:pP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>Der Gemeinderatsschreiber:</w:t>
      </w:r>
      <w:r>
        <w:tab/>
        <w:t>..............................................................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ab/>
      </w:r>
      <w:r>
        <w:tab/>
      </w:r>
      <w:r>
        <w:tab/>
      </w:r>
      <w:r>
        <w:fldChar w:fldCharType="begin"/>
      </w:r>
      <w:r>
        <w:fldChar w:fldCharType="separate"/>
      </w:r>
      <w:r>
        <w:rPr>
          <w:noProof/>
        </w:rPr>
        <w:t>Stop</w:t>
      </w:r>
      <w:r>
        <w:fldChar w:fldCharType="end"/>
      </w:r>
      <w:proofErr w:type="spellStart"/>
      <w:r>
        <w:rPr>
          <w:vanish/>
          <w:color w:val="FF0000"/>
        </w:rPr>
        <w:t>Stop</w:t>
      </w:r>
      <w:proofErr w:type="spellEnd"/>
      <w:r>
        <w:rPr>
          <w:vanish/>
          <w:color w:val="FF0000"/>
        </w:rPr>
        <w:t xml:space="preserve"> </w:t>
      </w:r>
      <w:r>
        <w:t xml:space="preserve"> </w:t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ab/>
      </w:r>
      <w:r>
        <w:tab/>
      </w:r>
      <w:r>
        <w:tab/>
      </w:r>
      <w:r>
        <w:tab/>
      </w: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709"/>
        </w:tabs>
      </w:pPr>
    </w:p>
    <w:p w:rsidR="00F55C12" w:rsidRDefault="00F55C12">
      <w:pPr>
        <w:tabs>
          <w:tab w:val="clear" w:pos="426"/>
          <w:tab w:val="clear" w:pos="851"/>
          <w:tab w:val="left" w:pos="0"/>
        </w:tabs>
        <w:rPr>
          <w:b/>
        </w:rPr>
      </w:pPr>
      <w:r>
        <w:rPr>
          <w:b/>
        </w:rPr>
        <w:t>Kopie an:</w:t>
      </w:r>
    </w:p>
    <w:p w:rsidR="00F55C12" w:rsidRDefault="00F55C12">
      <w:pPr>
        <w:tabs>
          <w:tab w:val="clear" w:pos="426"/>
          <w:tab w:val="clear" w:pos="851"/>
          <w:tab w:val="left" w:pos="284"/>
        </w:tabs>
      </w:pPr>
      <w:r>
        <w:t>-</w:t>
      </w:r>
      <w:r>
        <w:tab/>
        <w:t>Grundeigentümer</w:t>
      </w:r>
    </w:p>
    <w:p w:rsidR="00F55C12" w:rsidRDefault="00F55C12">
      <w:pPr>
        <w:tabs>
          <w:tab w:val="clear" w:pos="426"/>
          <w:tab w:val="clear" w:pos="851"/>
          <w:tab w:val="left" w:pos="284"/>
        </w:tabs>
      </w:pPr>
      <w:r>
        <w:t>-</w:t>
      </w:r>
      <w:r>
        <w:tab/>
        <w:t>Klärwerksmeister</w:t>
      </w:r>
    </w:p>
    <w:p w:rsidR="00F55C12" w:rsidRDefault="00F55C12">
      <w:pPr>
        <w:tabs>
          <w:tab w:val="clear" w:pos="426"/>
          <w:tab w:val="clear" w:pos="851"/>
          <w:tab w:val="left" w:pos="284"/>
          <w:tab w:val="num" w:pos="709"/>
        </w:tabs>
      </w:pPr>
      <w:r>
        <w:t>-</w:t>
      </w:r>
      <w:r>
        <w:tab/>
        <w:t xml:space="preserve">Amt für </w:t>
      </w:r>
      <w:r w:rsidR="00AE777E">
        <w:t>Wasser</w:t>
      </w:r>
      <w:r>
        <w:t xml:space="preserve"> und Energie, Abt</w:t>
      </w:r>
      <w:r w:rsidR="00AE777E">
        <w:t>. Abwasser</w:t>
      </w:r>
      <w:bookmarkStart w:id="4" w:name="_GoBack"/>
      <w:bookmarkEnd w:id="4"/>
    </w:p>
    <w:p w:rsidR="00F55C12" w:rsidRDefault="00F55C12">
      <w:pPr>
        <w:tabs>
          <w:tab w:val="clear" w:pos="426"/>
          <w:tab w:val="clear" w:pos="851"/>
          <w:tab w:val="left" w:pos="70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5C12" w:rsidRDefault="00F55C12"/>
    <w:sectPr w:rsidR="00F55C12">
      <w:headerReference w:type="default" r:id="rId7"/>
      <w:footerReference w:type="default" r:id="rId8"/>
      <w:footerReference w:type="first" r:id="rId9"/>
      <w:pgSz w:w="11907" w:h="16840"/>
      <w:pgMar w:top="624" w:right="1247" w:bottom="851" w:left="136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87" w:rsidRDefault="00096987">
      <w:r>
        <w:separator/>
      </w:r>
    </w:p>
  </w:endnote>
  <w:endnote w:type="continuationSeparator" w:id="0">
    <w:p w:rsidR="00096987" w:rsidRDefault="0009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2" w:rsidRDefault="00F55C12">
    <w:pPr>
      <w:pStyle w:val="Fuzeile"/>
      <w:tabs>
        <w:tab w:val="clear" w:pos="426"/>
        <w:tab w:val="clear" w:pos="851"/>
        <w:tab w:val="clear" w:pos="1276"/>
        <w:tab w:val="clear" w:pos="5216"/>
        <w:tab w:val="center" w:pos="4678"/>
      </w:tabs>
    </w:pPr>
  </w:p>
  <w:p w:rsidR="00F55C12" w:rsidRDefault="00F55C12">
    <w:pPr>
      <w:pStyle w:val="Fuzeile"/>
      <w:tabs>
        <w:tab w:val="clear" w:pos="426"/>
        <w:tab w:val="clear" w:pos="851"/>
        <w:tab w:val="clear" w:pos="1276"/>
        <w:tab w:val="clear" w:pos="521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2" w:rsidRDefault="00F55C12">
    <w:pPr>
      <w:pStyle w:val="Fuzeile"/>
    </w:pPr>
  </w:p>
  <w:p w:rsidR="00F55C12" w:rsidRDefault="00F55C12">
    <w:pPr>
      <w:pStyle w:val="Fuzeile"/>
      <w:tabs>
        <w:tab w:val="clear" w:pos="426"/>
        <w:tab w:val="clear" w:pos="851"/>
        <w:tab w:val="clear" w:pos="1276"/>
        <w:tab w:val="clear" w:pos="5216"/>
        <w:tab w:val="center" w:pos="4678"/>
      </w:tabs>
    </w:pPr>
  </w:p>
  <w:p w:rsidR="00F55C12" w:rsidRDefault="00F55C12">
    <w:pPr>
      <w:pStyle w:val="Fuzeile"/>
      <w:tabs>
        <w:tab w:val="clear" w:pos="426"/>
        <w:tab w:val="clear" w:pos="851"/>
        <w:tab w:val="clear" w:pos="1276"/>
        <w:tab w:val="clear" w:pos="52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87" w:rsidRDefault="00096987">
      <w:r>
        <w:separator/>
      </w:r>
    </w:p>
  </w:footnote>
  <w:footnote w:type="continuationSeparator" w:id="0">
    <w:p w:rsidR="00096987" w:rsidRDefault="0009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2" w:rsidRDefault="00F55C12">
    <w:pPr>
      <w:pStyle w:val="Kopfzeile"/>
      <w:pBdr>
        <w:bottom w:val="single" w:sz="6" w:space="1" w:color="auto"/>
      </w:pBdr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AE777E">
      <w:rPr>
        <w:noProof/>
      </w:rPr>
      <w:t>2</w:t>
    </w:r>
    <w:r>
      <w:fldChar w:fldCharType="end"/>
    </w:r>
    <w:r>
      <w:t xml:space="preserve"> -</w:t>
    </w:r>
  </w:p>
  <w:p w:rsidR="00F55C12" w:rsidRDefault="00F55C12">
    <w:pPr>
      <w:pStyle w:val="Kopfzeile"/>
    </w:pPr>
  </w:p>
  <w:p w:rsidR="00F55C12" w:rsidRDefault="00F55C12">
    <w:pPr>
      <w:pStyle w:val="Kopfzeile"/>
    </w:pPr>
  </w:p>
  <w:p w:rsidR="00F55C12" w:rsidRDefault="00F55C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D2F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0AC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10C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EC5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EB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1C6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840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7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C8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C28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44309"/>
    <w:multiLevelType w:val="singleLevel"/>
    <w:tmpl w:val="D8D871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638A71AC"/>
    <w:multiLevelType w:val="singleLevel"/>
    <w:tmpl w:val="5AD29BCA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2"/>
    <w:rsid w:val="00096987"/>
    <w:rsid w:val="00574955"/>
    <w:rsid w:val="00AE777E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DFB402"/>
  <w15:chartTrackingRefBased/>
  <w15:docId w15:val="{85A6EEAB-2130-4C08-BE5A-B26AE52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basedOn w:val="Absatz-Standardschriftart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2"/>
    </w:rPr>
  </w:style>
  <w:style w:type="paragraph" w:customStyle="1" w:styleId="GRInterpellationTitel">
    <w:name w:val="GR_Interpellation_Titel"/>
    <w:basedOn w:val="Standard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Kopfzeile">
    <w:name w:val="header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  <w:rPr>
      <w:sz w:val="16"/>
    </w:rPr>
  </w:style>
  <w:style w:type="paragraph" w:customStyle="1" w:styleId="Adressbereich">
    <w:name w:val="Adressbereich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</w:style>
  <w:style w:type="paragraph" w:styleId="Gruformel">
    <w:name w:val="Closing"/>
    <w:aliases w:val="Grussformel"/>
    <w:basedOn w:val="Standard"/>
    <w:next w:val="Standard"/>
    <w:pPr>
      <w:tabs>
        <w:tab w:val="clear" w:pos="426"/>
        <w:tab w:val="clear" w:pos="851"/>
        <w:tab w:val="clear" w:pos="1276"/>
      </w:tabs>
    </w:pPr>
  </w:style>
  <w:style w:type="paragraph" w:customStyle="1" w:styleId="Begleitzettel">
    <w:name w:val="Begleitzettel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567"/>
        <w:tab w:val="left" w:pos="5104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Abnahme Abwasser</vt:lpstr>
    </vt:vector>
  </TitlesOfParts>
  <Company>Amt für Umweltschutz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 Abwasser</dc:title>
  <dc:subject>Verträge</dc:subject>
  <dc:creator>G. Böni</dc:creator>
  <cp:keywords>Gemeinden allgemein</cp:keywords>
  <dc:description/>
  <cp:lastModifiedBy>Kaufmann Marion BUD-AWE-AW</cp:lastModifiedBy>
  <cp:revision>3</cp:revision>
  <cp:lastPrinted>2003-05-05T13:30:00Z</cp:lastPrinted>
  <dcterms:created xsi:type="dcterms:W3CDTF">2021-12-09T10:06:00Z</dcterms:created>
  <dcterms:modified xsi:type="dcterms:W3CDTF">2024-05-21T05:13:00Z</dcterms:modified>
  <cp:category>Allgemein</cp:category>
</cp:coreProperties>
</file>